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123"/>
        <w:gridCol w:w="173"/>
        <w:gridCol w:w="7348"/>
        <w:gridCol w:w="4348"/>
        <w:gridCol w:w="6"/>
      </w:tblGrid>
      <w:tr w:rsidR="002B7AE5" w:rsidTr="008C5B9B">
        <w:trPr>
          <w:trHeight w:val="293"/>
          <w:jc w:val="center"/>
        </w:trPr>
        <w:tc>
          <w:tcPr>
            <w:tcW w:w="318" w:type="dxa"/>
            <w:vAlign w:val="center"/>
          </w:tcPr>
          <w:p w:rsidR="002B7AE5" w:rsidRDefault="002B7AE5" w:rsidP="00116BF1">
            <w:pPr>
              <w:pStyle w:val="EmptyLayoutCell"/>
            </w:pPr>
            <w:bookmarkStart w:id="0" w:name="_Hlk51746706"/>
          </w:p>
        </w:tc>
        <w:tc>
          <w:tcPr>
            <w:tcW w:w="13001" w:type="dxa"/>
            <w:gridSpan w:val="4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92"/>
            </w:tblGrid>
            <w:tr w:rsidR="002B7AE5" w:rsidTr="00116BF1">
              <w:trPr>
                <w:trHeight w:val="515"/>
              </w:trPr>
              <w:tc>
                <w:tcPr>
                  <w:tcW w:w="15589" w:type="dxa"/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7AE5" w:rsidRDefault="002B7AE5" w:rsidP="00116BF1">
                  <w:pPr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PRIJEDLOG POPISA </w:t>
                  </w:r>
                </w:p>
                <w:p w:rsidR="002B7AE5" w:rsidRDefault="002B7AE5" w:rsidP="00116BF1">
                  <w:pPr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kojima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="005E46A1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NISU ODOBRENA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financijska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sredstva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</w:p>
                <w:p w:rsidR="002B7AE5" w:rsidRDefault="002B7AE5" w:rsidP="005E46A1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Grada Zagreba za 202</w:t>
                  </w:r>
                  <w:r w:rsidR="005E46A1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</w:tc>
            </w:tr>
          </w:tbl>
          <w:p w:rsidR="002B7AE5" w:rsidRDefault="002B7AE5" w:rsidP="00116BF1"/>
        </w:tc>
        <w:tc>
          <w:tcPr>
            <w:tcW w:w="969" w:type="dxa"/>
            <w:vAlign w:val="center"/>
          </w:tcPr>
          <w:p w:rsidR="002B7AE5" w:rsidRDefault="002B7AE5" w:rsidP="00116BF1">
            <w:pPr>
              <w:pStyle w:val="EmptyLayoutCell"/>
            </w:pPr>
          </w:p>
        </w:tc>
      </w:tr>
      <w:tr w:rsidR="002B7AE5" w:rsidTr="008C5B9B">
        <w:trPr>
          <w:trHeight w:val="180"/>
          <w:jc w:val="center"/>
        </w:trPr>
        <w:tc>
          <w:tcPr>
            <w:tcW w:w="318" w:type="dxa"/>
            <w:vAlign w:val="center"/>
          </w:tcPr>
          <w:p w:rsidR="002B7AE5" w:rsidRDefault="002B7AE5" w:rsidP="00116BF1">
            <w:pPr>
              <w:pStyle w:val="EmptyLayoutCell"/>
            </w:pPr>
          </w:p>
        </w:tc>
        <w:tc>
          <w:tcPr>
            <w:tcW w:w="1882" w:type="dxa"/>
            <w:vAlign w:val="center"/>
          </w:tcPr>
          <w:p w:rsidR="002B7AE5" w:rsidRDefault="002B7AE5" w:rsidP="00116BF1">
            <w:pPr>
              <w:pStyle w:val="EmptyLayoutCell"/>
            </w:pPr>
          </w:p>
        </w:tc>
        <w:tc>
          <w:tcPr>
            <w:tcW w:w="89" w:type="dxa"/>
            <w:vAlign w:val="center"/>
          </w:tcPr>
          <w:p w:rsidR="002B7AE5" w:rsidRDefault="002B7AE5" w:rsidP="00116BF1">
            <w:pPr>
              <w:pStyle w:val="EmptyLayoutCell"/>
            </w:pPr>
          </w:p>
        </w:tc>
        <w:tc>
          <w:tcPr>
            <w:tcW w:w="6843" w:type="dxa"/>
            <w:vAlign w:val="center"/>
          </w:tcPr>
          <w:p w:rsidR="002B7AE5" w:rsidRDefault="002B7AE5" w:rsidP="00116BF1">
            <w:pPr>
              <w:pStyle w:val="EmptyLayoutCell"/>
            </w:pPr>
          </w:p>
        </w:tc>
        <w:tc>
          <w:tcPr>
            <w:tcW w:w="4187" w:type="dxa"/>
            <w:vAlign w:val="center"/>
          </w:tcPr>
          <w:p w:rsidR="002B7AE5" w:rsidRDefault="002B7AE5" w:rsidP="00116BF1">
            <w:pPr>
              <w:pStyle w:val="EmptyLayoutCell"/>
            </w:pPr>
          </w:p>
        </w:tc>
        <w:tc>
          <w:tcPr>
            <w:tcW w:w="969" w:type="dxa"/>
            <w:vAlign w:val="center"/>
          </w:tcPr>
          <w:p w:rsidR="002B7AE5" w:rsidRDefault="002B7AE5" w:rsidP="00116BF1">
            <w:pPr>
              <w:pStyle w:val="EmptyLayoutCell"/>
            </w:pPr>
          </w:p>
        </w:tc>
      </w:tr>
      <w:tr w:rsidR="002B7AE5" w:rsidTr="008C5B9B">
        <w:trPr>
          <w:trHeight w:val="20"/>
          <w:jc w:val="center"/>
        </w:trPr>
        <w:tc>
          <w:tcPr>
            <w:tcW w:w="318" w:type="dxa"/>
            <w:vAlign w:val="center"/>
          </w:tcPr>
          <w:p w:rsidR="002B7AE5" w:rsidRDefault="002B7AE5" w:rsidP="00116BF1">
            <w:pPr>
              <w:pStyle w:val="EmptyLayoutCell"/>
            </w:pPr>
          </w:p>
        </w:tc>
        <w:tc>
          <w:tcPr>
            <w:tcW w:w="1882" w:type="dxa"/>
            <w:vAlign w:val="center"/>
          </w:tcPr>
          <w:p w:rsidR="002B7AE5" w:rsidRPr="003F1A31" w:rsidRDefault="002B7AE5" w:rsidP="00116BF1">
            <w:pPr>
              <w:pStyle w:val="EmptyLayoutCell"/>
              <w:rPr>
                <w:lang w:val="hr-HR"/>
              </w:rPr>
            </w:pPr>
          </w:p>
        </w:tc>
        <w:tc>
          <w:tcPr>
            <w:tcW w:w="89" w:type="dxa"/>
            <w:vAlign w:val="center"/>
          </w:tcPr>
          <w:p w:rsidR="002B7AE5" w:rsidRPr="003F1A31" w:rsidRDefault="002B7AE5" w:rsidP="00116BF1">
            <w:pPr>
              <w:pStyle w:val="EmptyLayoutCell"/>
              <w:rPr>
                <w:lang w:val="hr-HR"/>
              </w:rPr>
            </w:pPr>
          </w:p>
        </w:tc>
        <w:tc>
          <w:tcPr>
            <w:tcW w:w="6843" w:type="dxa"/>
            <w:vAlign w:val="center"/>
          </w:tcPr>
          <w:p w:rsidR="002B7AE5" w:rsidRPr="003F1A31" w:rsidRDefault="002B7AE5" w:rsidP="00116BF1">
            <w:pPr>
              <w:pStyle w:val="EmptyLayoutCell"/>
              <w:rPr>
                <w:lang w:val="hr-HR"/>
              </w:rPr>
            </w:pPr>
          </w:p>
        </w:tc>
        <w:tc>
          <w:tcPr>
            <w:tcW w:w="4187" w:type="dxa"/>
            <w:vAlign w:val="center"/>
          </w:tcPr>
          <w:p w:rsidR="002B7AE5" w:rsidRPr="003F1A31" w:rsidRDefault="002B7AE5" w:rsidP="00116BF1">
            <w:pPr>
              <w:pStyle w:val="EmptyLayoutCell"/>
              <w:rPr>
                <w:lang w:val="hr-HR"/>
              </w:rPr>
            </w:pPr>
          </w:p>
        </w:tc>
        <w:tc>
          <w:tcPr>
            <w:tcW w:w="969" w:type="dxa"/>
            <w:vAlign w:val="center"/>
          </w:tcPr>
          <w:p w:rsidR="002B7AE5" w:rsidRDefault="002B7AE5" w:rsidP="00116BF1">
            <w:pPr>
              <w:pStyle w:val="EmptyLayoutCell"/>
            </w:pPr>
          </w:p>
        </w:tc>
      </w:tr>
      <w:tr w:rsidR="002B7AE5" w:rsidTr="008C5B9B">
        <w:trPr>
          <w:jc w:val="center"/>
        </w:trPr>
        <w:tc>
          <w:tcPr>
            <w:tcW w:w="318" w:type="dxa"/>
            <w:vAlign w:val="center"/>
          </w:tcPr>
          <w:p w:rsidR="002B7AE5" w:rsidRDefault="002B7AE5" w:rsidP="00116BF1">
            <w:pPr>
              <w:pStyle w:val="EmptyLayoutCell"/>
            </w:pPr>
          </w:p>
          <w:p w:rsidR="005E46A1" w:rsidRDefault="005E46A1" w:rsidP="00116BF1">
            <w:pPr>
              <w:pStyle w:val="EmptyLayoutCell"/>
            </w:pPr>
          </w:p>
          <w:p w:rsidR="005E46A1" w:rsidRDefault="005E46A1" w:rsidP="00116BF1">
            <w:pPr>
              <w:pStyle w:val="EmptyLayoutCell"/>
            </w:pPr>
          </w:p>
        </w:tc>
        <w:tc>
          <w:tcPr>
            <w:tcW w:w="13001" w:type="dxa"/>
            <w:gridSpan w:val="4"/>
            <w:vAlign w:val="center"/>
          </w:tcPr>
          <w:tbl>
            <w:tblPr>
              <w:tblW w:w="1398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126"/>
              <w:gridCol w:w="2268"/>
              <w:gridCol w:w="1418"/>
              <w:gridCol w:w="4110"/>
              <w:gridCol w:w="3216"/>
            </w:tblGrid>
            <w:tr w:rsidR="005E46A1" w:rsidRPr="003C25DD" w:rsidTr="005E46A1">
              <w:trPr>
                <w:trHeight w:val="928"/>
              </w:trPr>
              <w:tc>
                <w:tcPr>
                  <w:tcW w:w="84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7AE5" w:rsidRPr="005E46A1" w:rsidRDefault="002B7AE5" w:rsidP="005E46A1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</w:pPr>
                  <w:r w:rsidRPr="005E46A1"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  <w:t>Redni broj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8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7AE5" w:rsidRPr="005E46A1" w:rsidRDefault="002B7AE5" w:rsidP="005E46A1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</w:pPr>
                  <w:r w:rsidRPr="005E46A1"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  <w:t xml:space="preserve">Naziv </w:t>
                  </w:r>
                  <w:r w:rsidR="00A23468" w:rsidRPr="005E46A1"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  <w:t>prijavitelja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7AE5" w:rsidRPr="005E46A1" w:rsidRDefault="002B7AE5" w:rsidP="005E46A1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</w:pPr>
                  <w:r w:rsidRPr="005E46A1"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  <w:t>Naziv programa ili projekta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7AE5" w:rsidRPr="005E46A1" w:rsidRDefault="002B7AE5" w:rsidP="005E46A1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</w:pPr>
                  <w:r w:rsidRPr="005E46A1"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  <w:t>Ukupno ostvareni broj bodova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7AE5" w:rsidRPr="005E46A1" w:rsidRDefault="002B7AE5" w:rsidP="005E46A1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</w:pPr>
                  <w:r w:rsidRPr="005E46A1"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  <w:t>Razlozi neodobravanja financijske potpore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B7AE5" w:rsidRPr="005E46A1" w:rsidRDefault="002B7AE5" w:rsidP="005E46A1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</w:pPr>
                  <w:r w:rsidRPr="005E46A1">
                    <w:rPr>
                      <w:rFonts w:eastAsia="Arial"/>
                      <w:b/>
                      <w:color w:val="FFFFFF" w:themeColor="background1"/>
                      <w:sz w:val="24"/>
                      <w:szCs w:val="24"/>
                      <w:lang w:val="hr-HR"/>
                    </w:rPr>
                    <w:t>Obrazloženje ocjene programa i projekta</w:t>
                  </w:r>
                </w:p>
              </w:tc>
            </w:tr>
            <w:tr w:rsidR="000B3C9F" w:rsidRPr="003C25DD" w:rsidTr="005E46A1">
              <w:trPr>
                <w:trHeight w:val="1581"/>
              </w:trPr>
              <w:tc>
                <w:tcPr>
                  <w:tcW w:w="846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Default="000B3C9F" w:rsidP="000B3C9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ODRED IZVIĐAČA "PLAVI PINGVIN"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Default="000B3C9F" w:rsidP="000B3C9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Zelene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dobre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navike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2025.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Default="000B3C9F" w:rsidP="000B3C9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89,50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Ocijenjeno prema kriterijima Javnog natječaja i načinu bodovanja sukladno Programu financiranja udruga iz područja 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tr w:rsidR="000B3C9F" w:rsidRPr="003C25DD" w:rsidTr="005E46A1">
              <w:trPr>
                <w:trHeight w:val="1581"/>
              </w:trPr>
              <w:tc>
                <w:tcPr>
                  <w:tcW w:w="846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Default="000B3C9F" w:rsidP="000B3C9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Udruga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za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nezavisnu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medijsku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kulturu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Default="000B3C9F" w:rsidP="000B3C9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Budi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svjestan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i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djeluj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Default="000B3C9F" w:rsidP="000B3C9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87,67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Ocijenjeno prema kriterijima Javnog natječaja i načinu bodovanja sukladno Programu financiranja udruga iz područja 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tr w:rsidR="000B3C9F" w:rsidRPr="003C25DD" w:rsidTr="005E46A1">
              <w:trPr>
                <w:trHeight w:val="1581"/>
              </w:trPr>
              <w:tc>
                <w:tcPr>
                  <w:tcW w:w="846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1" w:name="_GoBack" w:colFirst="5" w:colLast="5"/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Default="000B3C9F" w:rsidP="000B3C9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SUPEUS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Default="000B3C9F" w:rsidP="000B3C9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Budućnost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ugodnog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stanovanja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- BUS 2025.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Default="000B3C9F" w:rsidP="000B3C9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85,25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Ocijenjeno prema kriterijima Javnog natječaja i načinu bodovanja sukladno Programu financiranja udruga iz područja 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bookmarkEnd w:id="1"/>
            <w:tr w:rsidR="000B3C9F" w:rsidRPr="003C25DD" w:rsidTr="005E46A1">
              <w:trPr>
                <w:trHeight w:val="1581"/>
              </w:trPr>
              <w:tc>
                <w:tcPr>
                  <w:tcW w:w="846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Udruga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zaštitu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životinja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,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prirode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i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društva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Sretno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dvorište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Osnovna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škola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Sesvetska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Sopnica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-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prijateljica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prirode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84.00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Ocijenjeno prema kriterijima Javnog natječaja i načinu bodovanja sukladno Programu financiranja udruga iz područja 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lastRenderedPageBreak/>
                    <w:t xml:space="preserve">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tr w:rsidR="000B3C9F" w:rsidRPr="003C25DD" w:rsidTr="005E46A1">
              <w:trPr>
                <w:trHeight w:val="262"/>
              </w:trPr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DVD GRAČNI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Održavanje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i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prohodnost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požarnih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puteva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Medvenci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zaštitu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ekosustava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81.33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Ocijenjeno prema kriterijima Javnog natječaja i načinu bodovanja sukladno Programu financiranja udruga iz područja 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tr w:rsidR="000B3C9F" w:rsidRPr="003C25DD" w:rsidTr="005E46A1">
              <w:trPr>
                <w:trHeight w:val="262"/>
              </w:trPr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Odred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izviđača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Javor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Potok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našeg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kvarta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2025.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81.25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Ocijenjeno prema kriterijima Javnog natječaja i načinu bodovanja sukladno Programu financiranja udruga iz područja 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tr w:rsidR="000B3C9F" w:rsidRPr="003C25DD" w:rsidTr="005E46A1">
              <w:trPr>
                <w:trHeight w:val="262"/>
              </w:trPr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Udruga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nezavisnu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medijsku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kulturu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Nulta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stopa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otpada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u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Zagrebu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80.33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Ocijenjeno prema kriterijima Javnog natječaja i načinu bodovanja sukladno Programu financiranja udruga iz područja 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tr w:rsidR="000B3C9F" w:rsidRPr="003C25DD" w:rsidTr="005E46A1">
              <w:trPr>
                <w:trHeight w:val="262"/>
              </w:trPr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DVD BUKOVAC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"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Zvižduk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s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Bukovca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–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Zaštita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okoliša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pomoću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drona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"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80.25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Sukladno točki 9. Javnog natječaja, odnosno mjerilima za ocjenjivanje i načinu procjene programa/projekata, projekt je ocijenjen brojem bodova koji zbog ograničenosti proračunskih 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lastRenderedPageBreak/>
                    <w:t>sredstava nisu dovoljni za dodjelu financijske potpore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lastRenderedPageBreak/>
                    <w:t xml:space="preserve">Ocijenjeno prema kriterijima Javnog natječaja i načinu bodovanja sukladno Programu financiranja udruga iz područja 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tr w:rsidR="000B3C9F" w:rsidRPr="003C25DD" w:rsidTr="005E46A1">
              <w:trPr>
                <w:trHeight w:val="262"/>
              </w:trPr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9.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SUPEUS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SUPEUS Case Study – SCS 2025.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74.75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Ocijenjeno prema kriterijima Javnog natječaja i načinu bodovanja sukladno Programu financiranja udruga iz područja 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tr w:rsidR="000B3C9F" w:rsidRPr="003C25DD" w:rsidTr="005E46A1">
              <w:trPr>
                <w:trHeight w:val="262"/>
              </w:trPr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OZANA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MODA I RECIKLAŽA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74.25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Ocijenjeno prema kriterijima Javnog natječaja i načinu bodovanja sukladno Programu financiranja udruga iz područja 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tr w:rsidR="000B3C9F" w:rsidRPr="003C25DD" w:rsidTr="005E46A1">
              <w:trPr>
                <w:trHeight w:val="262"/>
              </w:trPr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SLAP -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Udruga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očuvanje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hrvatskih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voda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i mora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Djeca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čuvari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klime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– Montessori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KlimaLab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73.00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Ocijenjeno prema kriterijima Javnog natječaja i načinu bodovanja sukladno Programu financiranja udruga iz područja 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tr w:rsidR="000B3C9F" w:rsidRPr="003C25DD" w:rsidTr="005E46A1">
              <w:trPr>
                <w:trHeight w:val="262"/>
              </w:trPr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DVD RESNIK-ZAGREB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"Sava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EcoGuard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–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Plutajući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štit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čistu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rijeku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"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70.67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Ocijenjeno prema kriterijima Javnog natječaja i načinu bodovanja sukladno Programu financiranja udruga iz područja 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  <w:tr w:rsidR="000B3C9F" w:rsidRPr="003C25DD" w:rsidTr="005E46A1">
              <w:trPr>
                <w:trHeight w:val="262"/>
              </w:trPr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13.</w:t>
                  </w:r>
                </w:p>
              </w:tc>
              <w:tc>
                <w:tcPr>
                  <w:tcW w:w="21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Institut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kulturu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mišljenja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(IKRA)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Oikos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-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zajedno</w:t>
                  </w:r>
                  <w:proofErr w:type="spellEnd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jedno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5A33AA" w:rsidRDefault="000B3C9F" w:rsidP="000B3C9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5A33AA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>70.00</w:t>
                  </w:r>
                </w:p>
              </w:tc>
              <w:tc>
                <w:tcPr>
                  <w:tcW w:w="41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  <w:tc>
                <w:tcPr>
                  <w:tcW w:w="32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B3C9F" w:rsidRPr="003C25DD" w:rsidRDefault="000B3C9F" w:rsidP="000B3C9F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</w:pP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 xml:space="preserve">Ocijenjeno prema kriterijima Javnog natječaja i načinu bodovanja sukladno Programu financiranja udruga iz područja Zaštita okoliša i održivog razvoja u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2025</w:t>
                  </w:r>
                  <w:r w:rsidRPr="003C25DD">
                    <w:rPr>
                      <w:rFonts w:eastAsia="Arial"/>
                      <w:color w:val="000000"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</w:tbl>
          <w:p w:rsidR="002B7AE5" w:rsidRPr="00F83913" w:rsidRDefault="002B7AE5" w:rsidP="00116BF1">
            <w:pPr>
              <w:rPr>
                <w:rFonts w:ascii="Arial" w:eastAsia="Arial" w:hAnsi="Arial"/>
                <w:color w:val="000000"/>
                <w:sz w:val="18"/>
                <w:lang w:val="hr-HR"/>
              </w:rPr>
            </w:pPr>
          </w:p>
        </w:tc>
        <w:tc>
          <w:tcPr>
            <w:tcW w:w="969" w:type="dxa"/>
            <w:vAlign w:val="center"/>
          </w:tcPr>
          <w:p w:rsidR="002B7AE5" w:rsidRDefault="002B7AE5" w:rsidP="00116BF1">
            <w:pPr>
              <w:pStyle w:val="EmptyLayoutCell"/>
            </w:pPr>
          </w:p>
        </w:tc>
      </w:tr>
      <w:bookmarkEnd w:id="0"/>
    </w:tbl>
    <w:p w:rsidR="002B7AE5" w:rsidRDefault="002B7AE5" w:rsidP="002B7AE5"/>
    <w:p w:rsidR="00C1612C" w:rsidRDefault="00C1612C"/>
    <w:sectPr w:rsidR="00C1612C" w:rsidSect="002B0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7" w:right="1417" w:bottom="1417" w:left="141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67" w:rsidRDefault="00104867">
      <w:r>
        <w:separator/>
      </w:r>
    </w:p>
  </w:endnote>
  <w:endnote w:type="continuationSeparator" w:id="0">
    <w:p w:rsidR="00104867" w:rsidRDefault="0010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9B" w:rsidRDefault="00104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09"/>
      <w:gridCol w:w="5158"/>
      <w:gridCol w:w="2674"/>
      <w:gridCol w:w="1163"/>
    </w:tblGrid>
    <w:tr w:rsidR="00C1542B">
      <w:tc>
        <w:tcPr>
          <w:tcW w:w="6089" w:type="dxa"/>
        </w:tcPr>
        <w:p w:rsidR="00C1542B" w:rsidRDefault="00104867">
          <w:pPr>
            <w:pStyle w:val="EmptyLayoutCell"/>
          </w:pPr>
        </w:p>
      </w:tc>
      <w:tc>
        <w:tcPr>
          <w:tcW w:w="6287" w:type="dxa"/>
        </w:tcPr>
        <w:p w:rsidR="00C1542B" w:rsidRDefault="00104867">
          <w:pPr>
            <w:pStyle w:val="EmptyLayoutCell"/>
          </w:pPr>
        </w:p>
      </w:tc>
      <w:tc>
        <w:tcPr>
          <w:tcW w:w="3259" w:type="dxa"/>
        </w:tcPr>
        <w:p w:rsidR="00C1542B" w:rsidRDefault="00104867">
          <w:pPr>
            <w:pStyle w:val="EmptyLayoutCell"/>
          </w:pPr>
        </w:p>
      </w:tc>
      <w:tc>
        <w:tcPr>
          <w:tcW w:w="1417" w:type="dxa"/>
        </w:tcPr>
        <w:p w:rsidR="00C1542B" w:rsidRDefault="00104867">
          <w:pPr>
            <w:pStyle w:val="EmptyLayoutCell"/>
          </w:pPr>
        </w:p>
      </w:tc>
    </w:tr>
    <w:tr w:rsidR="00C1542B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009"/>
          </w:tblGrid>
          <w:tr w:rsidR="00C1542B">
            <w:trPr>
              <w:trHeight w:val="206"/>
            </w:trPr>
            <w:tc>
              <w:tcPr>
                <w:tcW w:w="6089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1542B" w:rsidRDefault="00104867"/>
            </w:tc>
          </w:tr>
        </w:tbl>
        <w:p w:rsidR="00C1542B" w:rsidRDefault="00104867"/>
      </w:tc>
      <w:tc>
        <w:tcPr>
          <w:tcW w:w="6287" w:type="dxa"/>
        </w:tcPr>
        <w:p w:rsidR="00C1542B" w:rsidRDefault="00104867">
          <w:pPr>
            <w:pStyle w:val="EmptyLayoutCell"/>
          </w:pPr>
        </w:p>
      </w:tc>
      <w:tc>
        <w:tcPr>
          <w:tcW w:w="3259" w:type="dxa"/>
        </w:tcPr>
        <w:p w:rsidR="00C1542B" w:rsidRDefault="00104867">
          <w:pPr>
            <w:pStyle w:val="EmptyLayoutCell"/>
          </w:pPr>
        </w:p>
      </w:tc>
      <w:tc>
        <w:tcPr>
          <w:tcW w:w="1417" w:type="dxa"/>
        </w:tcPr>
        <w:p w:rsidR="00C1542B" w:rsidRDefault="00104867">
          <w:pPr>
            <w:pStyle w:val="EmptyLayoutCell"/>
          </w:pPr>
        </w:p>
      </w:tc>
    </w:tr>
    <w:tr w:rsidR="00C1542B">
      <w:tc>
        <w:tcPr>
          <w:tcW w:w="6089" w:type="dxa"/>
          <w:vMerge/>
        </w:tcPr>
        <w:p w:rsidR="00C1542B" w:rsidRDefault="00104867">
          <w:pPr>
            <w:pStyle w:val="EmptyLayoutCell"/>
          </w:pPr>
        </w:p>
      </w:tc>
      <w:tc>
        <w:tcPr>
          <w:tcW w:w="6287" w:type="dxa"/>
        </w:tcPr>
        <w:p w:rsidR="00C1542B" w:rsidRDefault="00104867">
          <w:pPr>
            <w:pStyle w:val="EmptyLayoutCell"/>
          </w:pPr>
        </w:p>
      </w:tc>
      <w:tc>
        <w:tcPr>
          <w:tcW w:w="3259" w:type="dxa"/>
          <w:vMerge w:val="restart"/>
        </w:tcPr>
        <w:p w:rsidR="00C1542B" w:rsidRDefault="00104867"/>
      </w:tc>
      <w:tc>
        <w:tcPr>
          <w:tcW w:w="1417" w:type="dxa"/>
        </w:tcPr>
        <w:p w:rsidR="00C1542B" w:rsidRDefault="00104867">
          <w:pPr>
            <w:pStyle w:val="EmptyLayoutCell"/>
          </w:pPr>
        </w:p>
      </w:tc>
    </w:tr>
    <w:tr w:rsidR="00C1542B">
      <w:tc>
        <w:tcPr>
          <w:tcW w:w="6089" w:type="dxa"/>
        </w:tcPr>
        <w:p w:rsidR="00C1542B" w:rsidRDefault="00104867">
          <w:pPr>
            <w:pStyle w:val="EmptyLayoutCell"/>
          </w:pPr>
        </w:p>
      </w:tc>
      <w:tc>
        <w:tcPr>
          <w:tcW w:w="6287" w:type="dxa"/>
        </w:tcPr>
        <w:p w:rsidR="00C1542B" w:rsidRDefault="00104867">
          <w:pPr>
            <w:pStyle w:val="EmptyLayoutCell"/>
          </w:pPr>
        </w:p>
      </w:tc>
      <w:tc>
        <w:tcPr>
          <w:tcW w:w="3259" w:type="dxa"/>
        </w:tcPr>
        <w:p w:rsidR="00C1542B" w:rsidRDefault="00104867">
          <w:pPr>
            <w:pStyle w:val="EmptyLayoutCell"/>
          </w:pPr>
        </w:p>
      </w:tc>
      <w:tc>
        <w:tcPr>
          <w:tcW w:w="1417" w:type="dxa"/>
        </w:tcPr>
        <w:p w:rsidR="00C1542B" w:rsidRDefault="00104867">
          <w:pPr>
            <w:pStyle w:val="EmptyLayoutCell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9B" w:rsidRDefault="00104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67" w:rsidRDefault="00104867">
      <w:r>
        <w:separator/>
      </w:r>
    </w:p>
  </w:footnote>
  <w:footnote w:type="continuationSeparator" w:id="0">
    <w:p w:rsidR="00104867" w:rsidRDefault="0010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9B" w:rsidRDefault="00104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F8" w:rsidRDefault="00F81D1E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9B" w:rsidRDefault="00104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165"/>
    <w:multiLevelType w:val="hybridMultilevel"/>
    <w:tmpl w:val="DBB6537E"/>
    <w:lvl w:ilvl="0" w:tplc="8BC6AACE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314C1"/>
    <w:multiLevelType w:val="multilevel"/>
    <w:tmpl w:val="AD8AF8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E5"/>
    <w:rsid w:val="000B3C9F"/>
    <w:rsid w:val="00104867"/>
    <w:rsid w:val="00164B54"/>
    <w:rsid w:val="001F3E3B"/>
    <w:rsid w:val="002B7AE5"/>
    <w:rsid w:val="003C25DD"/>
    <w:rsid w:val="00502385"/>
    <w:rsid w:val="00595412"/>
    <w:rsid w:val="005C19F8"/>
    <w:rsid w:val="005E46A1"/>
    <w:rsid w:val="008C5B9B"/>
    <w:rsid w:val="00A23468"/>
    <w:rsid w:val="00AF09DA"/>
    <w:rsid w:val="00B05623"/>
    <w:rsid w:val="00C1612C"/>
    <w:rsid w:val="00F8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05A0"/>
  <w15:chartTrackingRefBased/>
  <w15:docId w15:val="{BC4982A1-2FF5-415F-B25F-7F35367B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color w:val="000000" w:themeColor="text1"/>
        <w:sz w:val="32"/>
        <w:szCs w:val="3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E5"/>
    <w:pPr>
      <w:spacing w:after="0" w:line="240" w:lineRule="auto"/>
    </w:pPr>
    <w:rPr>
      <w:rFonts w:eastAsia="Times New Roman" w:cs="Times New Roman"/>
      <w:color w:val="auto"/>
      <w:sz w:val="20"/>
      <w:szCs w:val="20"/>
      <w:lang w:val="en-US"/>
    </w:rPr>
  </w:style>
  <w:style w:type="paragraph" w:styleId="Heading1">
    <w:name w:val="heading 1"/>
    <w:aliases w:val="Naslovi Heading 1"/>
    <w:basedOn w:val="Normal"/>
    <w:next w:val="Normal"/>
    <w:link w:val="Heading1Char"/>
    <w:autoRedefine/>
    <w:uiPriority w:val="9"/>
    <w:qFormat/>
    <w:rsid w:val="00595412"/>
    <w:pPr>
      <w:keepNext/>
      <w:keepLines/>
      <w:numPr>
        <w:numId w:val="2"/>
      </w:numPr>
      <w:spacing w:before="240"/>
      <w:ind w:hanging="360"/>
      <w:jc w:val="both"/>
      <w:outlineLvl w:val="0"/>
    </w:pPr>
    <w:rPr>
      <w:rFonts w:eastAsiaTheme="majorEastAsia" w:cstheme="majorBidi"/>
      <w:b/>
      <w:color w:val="000000" w:themeColor="text1"/>
      <w:sz w:val="24"/>
      <w:szCs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i Heading 1 Char"/>
    <w:basedOn w:val="DefaultParagraphFont"/>
    <w:link w:val="Heading1"/>
    <w:uiPriority w:val="9"/>
    <w:rsid w:val="00595412"/>
    <w:rPr>
      <w:rFonts w:eastAsiaTheme="majorEastAsia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2B7A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E5"/>
    <w:rPr>
      <w:rFonts w:eastAsia="Times New Roman" w:cs="Times New Roman"/>
      <w:color w:val="auto"/>
      <w:sz w:val="20"/>
      <w:szCs w:val="20"/>
      <w:lang w:val="en-US"/>
    </w:rPr>
  </w:style>
  <w:style w:type="paragraph" w:customStyle="1" w:styleId="EmptyLayoutCell">
    <w:name w:val="EmptyLayoutCell"/>
    <w:basedOn w:val="Normal"/>
    <w:rsid w:val="002B7AE5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2B7A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E5"/>
    <w:rPr>
      <w:rFonts w:eastAsia="Times New Roman" w:cs="Times New Roman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Kamenski</dc:creator>
  <cp:keywords/>
  <dc:description/>
  <cp:lastModifiedBy>Tonko Bogovac</cp:lastModifiedBy>
  <cp:revision>5</cp:revision>
  <dcterms:created xsi:type="dcterms:W3CDTF">2024-05-24T06:35:00Z</dcterms:created>
  <dcterms:modified xsi:type="dcterms:W3CDTF">2025-10-13T11:14:00Z</dcterms:modified>
</cp:coreProperties>
</file>